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</w:pPr>
      <w:r w:rsidRPr="009C47D4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Модель</w:t>
      </w: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rFonts w:asciiTheme="minorHAnsi" w:hAnsiTheme="minorHAnsi" w:cstheme="minorHAnsi"/>
          <w:color w:val="800000"/>
          <w:sz w:val="28"/>
          <w:szCs w:val="28"/>
          <w:bdr w:val="none" w:sz="0" w:space="0" w:color="auto" w:frame="1"/>
        </w:rPr>
      </w:pPr>
      <w:r w:rsidRPr="009C47D4">
        <w:rPr>
          <w:rStyle w:val="a5"/>
          <w:rFonts w:asciiTheme="minorHAnsi" w:hAnsiTheme="minorHAnsi" w:cstheme="minorHAnsi"/>
          <w:color w:val="800000"/>
          <w:sz w:val="28"/>
          <w:szCs w:val="28"/>
          <w:bdr w:val="none" w:sz="0" w:space="0" w:color="auto" w:frame="1"/>
        </w:rPr>
        <w:t>Расчёт геометрии сеток, множителей, просадок и прибылей</w:t>
      </w: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Утилита «</w:t>
      </w:r>
      <w:r w:rsidRPr="009C47D4">
        <w:rPr>
          <w:rFonts w:asciiTheme="minorHAnsi" w:hAnsiTheme="minorHAnsi" w:cstheme="minorHAnsi"/>
          <w:b/>
          <w:color w:val="333333"/>
          <w:sz w:val="28"/>
          <w:szCs w:val="28"/>
        </w:rPr>
        <w:t>Модель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» представляет из себя файл в формате </w:t>
      </w:r>
      <w:proofErr w:type="spellStart"/>
      <w:r w:rsidRPr="009C47D4">
        <w:rPr>
          <w:rFonts w:asciiTheme="minorHAnsi" w:hAnsiTheme="minorHAnsi" w:cstheme="minorHAnsi"/>
          <w:color w:val="333333"/>
          <w:sz w:val="28"/>
          <w:szCs w:val="28"/>
        </w:rPr>
        <w:fldChar w:fldCharType="begin"/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instrText xml:space="preserve"> HYPERLINK "http://tradelikeapro.ru/exceltrader/" \t "_blank" </w:instrTex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fldChar w:fldCharType="separate"/>
      </w:r>
      <w:r w:rsidRPr="009C47D4">
        <w:rPr>
          <w:rStyle w:val="a6"/>
          <w:rFonts w:asciiTheme="minorHAnsi" w:hAnsiTheme="minorHAnsi" w:cstheme="minorHAnsi"/>
          <w:color w:val="395C77"/>
          <w:sz w:val="28"/>
          <w:szCs w:val="28"/>
          <w:bdr w:val="none" w:sz="0" w:space="0" w:color="auto" w:frame="1"/>
        </w:rPr>
        <w:t>Excel</w:t>
      </w:r>
      <w:proofErr w:type="spellEnd"/>
      <w:r w:rsidRPr="009C47D4">
        <w:rPr>
          <w:rFonts w:asciiTheme="minorHAnsi" w:hAnsiTheme="minorHAnsi" w:cstheme="minorHAnsi"/>
          <w:color w:val="333333"/>
          <w:sz w:val="28"/>
          <w:szCs w:val="28"/>
        </w:rPr>
        <w:fldChar w:fldCharType="end"/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 xml:space="preserve">, 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предназначенный для автоматического расчёта параметров и результатов работы советника </w:t>
      </w:r>
      <w:r w:rsidRPr="009C47D4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Setka TLP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.</w:t>
      </w: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</w:pPr>
      <w:r w:rsidRPr="009C47D4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Скриншот главного листа Модели</w:t>
      </w:r>
    </w:p>
    <w:p w:rsid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>
            <wp:extent cx="5940425" cy="36220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del-Setka-m09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2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Georgia" w:hAnsi="Georgia"/>
          <w:color w:val="333333"/>
        </w:rPr>
      </w:pPr>
    </w:p>
    <w:p w:rsid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Визуально наша Модель состоит из 2-х блоков по вертикали и 6-ти блоков по горизонтали.</w:t>
      </w: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Style w:val="a5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По вертикали мы имеем 2 блока:</w:t>
      </w:r>
    </w:p>
    <w:p w:rsidR="009C47D4" w:rsidRDefault="009C47D4" w:rsidP="009C47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доступный пользователям блок ячеек для ввода параметров/настроек сетки и необходимых для расчетов параметров конкретного счета и конкретной валютной пары (цена </w:t>
      </w:r>
      <w:r>
        <w:rPr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пункта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 xml:space="preserve">, комиссия, </w:t>
      </w:r>
      <w:r>
        <w:rPr>
          <w:rFonts w:asciiTheme="minorHAnsi" w:hAnsiTheme="minorHAnsi" w:cstheme="minorHAnsi"/>
          <w:color w:val="333333"/>
          <w:sz w:val="28"/>
          <w:szCs w:val="28"/>
        </w:rPr>
        <w:t>залог за одну пару и stop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out в %%) — для каждой пары и каждого счета они разные. Причем, залог и цена пипса меняется вместе с ценой пары — и их надо достаточно регулярно</w:t>
      </w:r>
      <w:r>
        <w:rPr>
          <w:rFonts w:asciiTheme="minorHAnsi" w:hAnsiTheme="minorHAnsi" w:cstheme="minorHAnsi"/>
          <w:color w:val="333333"/>
          <w:sz w:val="28"/>
          <w:szCs w:val="28"/>
        </w:rPr>
        <w:t xml:space="preserve"> уточнять и обновлять в Модели;</w:t>
      </w:r>
    </w:p>
    <w:p w:rsidR="009C47D4" w:rsidRDefault="009C47D4" w:rsidP="009C47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защищенный от случайного стирания/повреждения блок собственно модели, где выполняются все необходимые пользователям расчеты и визуализируется вся необходимая пользователям советника </w:t>
      </w:r>
      <w:r w:rsidRPr="009C47D4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Setka TLP</w:t>
      </w:r>
      <w:r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 xml:space="preserve"> 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информация.</w:t>
      </w:r>
    </w:p>
    <w:p w:rsid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Style w:val="a5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lastRenderedPageBreak/>
        <w:t>По горизонтали мы имеем 6 блоков:</w:t>
      </w:r>
    </w:p>
    <w:p w:rsidR="009C47D4" w:rsidRDefault="009C47D4" w:rsidP="009C47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ТakeРrofit: количества пипсов чистой прибыли — размещаются после/дальше уровня безубытка сетки в направлении начала сетки. Зона ТР сетки, в зависимости от количества колен и длины сетки, может начинаться как в 7-10, так и в 100 пипсах от старшего ордера сетки. В большинстве средних по агрессивности сеток из 3-х и более ордеров зона ТР размещается/завершается в районе 3-го из максимальных ордеров сетки;</w:t>
      </w:r>
    </w:p>
    <w:p w:rsidR="009C47D4" w:rsidRDefault="009C47D4" w:rsidP="009C47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шагов колен/ордеров сетки и критично важной длины сетки. В этом блоке определяется расстановка ордеров таким образом, чтобы не только перекрыть вероятный торговый диапазон пары (например, =350 пипсов), но и расставить первые 5-7-10 ордеров (в среднем &gt;95% сеток именно таких) оптимально для быстрого закрытия сетки по ТР на минимальном отскоке цены и с учетом устраивающей вас прибыли;</w:t>
      </w:r>
    </w:p>
    <w:p w:rsidR="009C47D4" w:rsidRDefault="009C47D4" w:rsidP="009C47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лотов ордеров сетки;</w:t>
      </w:r>
    </w:p>
    <w:p w:rsidR="009C47D4" w:rsidRDefault="009C47D4" w:rsidP="009C47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первой, наиболее анализируемой части характеристик проектируемой сетки. Здесь, для каждого колена сетки, показаны уровни безубытка и ТР сетки — информация исключительной важности для оценки вероятности и частоты закрываемости сетки по ТР с учетом фибо уровней вероятных отскоков/коррекций. Здесь же расчетная просадка, крайне важная для верного контроля ММ. Здесь же и расчетная прибыль на каждом колене — крайне важная для анализа степени агрессивности сетки и адекватности проектирования сетки, в том числе на младших коленах;</w:t>
      </w:r>
    </w:p>
    <w:p w:rsidR="009C47D4" w:rsidRDefault="009C47D4" w:rsidP="009C47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информации о залоге и средствах, которые необходимо на залог резервировать. По данному вопросу терминал информации практически не выдает — а она исключительно важна. Многих удивит, что даже на плече 1:500 на первых 7-ми коленах сетки залог обычно превышает просадку — что означает, что минимальный депо должен более чем вдвое превышать просадку, на которую все не отрывая глаз смотрят при тестировании ботов.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br/>
      </w:r>
      <w:r w:rsidRPr="009C47D4">
        <w:rPr>
          <w:rFonts w:asciiTheme="minorHAnsi" w:hAnsiTheme="minorHAnsi" w:cstheme="minorHAnsi"/>
          <w:b/>
          <w:color w:val="333333"/>
          <w:sz w:val="28"/>
          <w:szCs w:val="28"/>
        </w:rPr>
        <w:t>Так что тем, кто хочет пробовать торговать «депо-камикадзе», надо предельно серьёзно отнестись к информации из 5-го блока Модели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;</w:t>
      </w:r>
    </w:p>
    <w:p w:rsidR="002A3711" w:rsidRDefault="009C47D4" w:rsidP="002A371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информации о депо, необходимом для проектируемой вами сетки, и финальная информация о том на сколько пипсов движения цены хватит указанного вами депо. Вычисление необходимого вам для торгов спроектированной вами сеткой депо требует максимум одного сложения или вычитания с занесением результата в ячейку «Депо, $».</w:t>
      </w:r>
    </w:p>
    <w:p w:rsidR="009C47D4" w:rsidRPr="002A3711" w:rsidRDefault="009C47D4" w:rsidP="002A371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2A3711">
        <w:rPr>
          <w:rFonts w:asciiTheme="minorHAnsi" w:hAnsiTheme="minorHAnsi" w:cstheme="minorHAnsi"/>
          <w:color w:val="333333"/>
          <w:sz w:val="28"/>
          <w:szCs w:val="28"/>
        </w:rPr>
        <w:t>Блок расчета и визуализации информации о залоге к просадке (включая комиссию) и депо;</w:t>
      </w:r>
    </w:p>
    <w:p w:rsidR="002A3711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Fonts w:asciiTheme="minorHAnsi" w:hAnsiTheme="minorHAnsi" w:cstheme="minorHAnsi"/>
          <w:color w:val="333333"/>
          <w:sz w:val="28"/>
          <w:szCs w:val="28"/>
        </w:rPr>
        <w:lastRenderedPageBreak/>
        <w:t>Для заполнения вкладки «Залоги и Цена пункта» можно использовать скрипт </w:t>
      </w:r>
      <w:r w:rsidRPr="009C47D4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AccountInfo+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» из архива</w:t>
      </w:r>
      <w:r w:rsidR="002A3711">
        <w:rPr>
          <w:rFonts w:asciiTheme="minorHAnsi" w:hAnsiTheme="minorHAnsi" w:cstheme="minorHAnsi"/>
          <w:color w:val="333333"/>
          <w:sz w:val="28"/>
          <w:szCs w:val="28"/>
        </w:rPr>
        <w:t>.</w:t>
      </w:r>
    </w:p>
    <w:p w:rsidR="009C47D4" w:rsidRPr="009C47D4" w:rsidRDefault="009C47D4" w:rsidP="009C47D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9C47D4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Внимание!</w:t>
      </w:r>
      <w:r w:rsidR="002A3711">
        <w:rPr>
          <w:rFonts w:asciiTheme="minorHAnsi" w:hAnsiTheme="minorHAnsi" w:cstheme="minorHAnsi"/>
          <w:color w:val="333333"/>
          <w:sz w:val="28"/>
          <w:szCs w:val="28"/>
        </w:rPr>
        <w:t> Скрипт даёт цену пун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кта для 5-го знака в 5-значных ко</w:t>
      </w:r>
      <w:r w:rsidR="002A3711">
        <w:rPr>
          <w:rFonts w:asciiTheme="minorHAnsi" w:hAnsiTheme="minorHAnsi" w:cstheme="minorHAnsi"/>
          <w:color w:val="333333"/>
          <w:sz w:val="28"/>
          <w:szCs w:val="28"/>
        </w:rPr>
        <w:t>т</w:t>
      </w:r>
      <w:r w:rsidRPr="009C47D4">
        <w:rPr>
          <w:rFonts w:asciiTheme="minorHAnsi" w:hAnsiTheme="minorHAnsi" w:cstheme="minorHAnsi"/>
          <w:color w:val="333333"/>
          <w:sz w:val="28"/>
          <w:szCs w:val="28"/>
        </w:rPr>
        <w:t>ировках, а Модель работает с 4-значными пунктами.</w:t>
      </w:r>
    </w:p>
    <w:p w:rsidR="00AD4C88" w:rsidRDefault="00AD4C88" w:rsidP="009C47D4">
      <w:pPr>
        <w:jc w:val="both"/>
      </w:pPr>
      <w:bookmarkStart w:id="0" w:name="_GoBack"/>
      <w:bookmarkEnd w:id="0"/>
    </w:p>
    <w:sectPr w:rsidR="00AD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C6F56"/>
    <w:multiLevelType w:val="hybridMultilevel"/>
    <w:tmpl w:val="E12E2248"/>
    <w:lvl w:ilvl="0" w:tplc="0E6469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95B0FE4"/>
    <w:multiLevelType w:val="hybridMultilevel"/>
    <w:tmpl w:val="B7105C02"/>
    <w:lvl w:ilvl="0" w:tplc="99024E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03"/>
    <w:rsid w:val="002A3711"/>
    <w:rsid w:val="009C47D4"/>
    <w:rsid w:val="00AD4C88"/>
    <w:rsid w:val="00D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36CD"/>
  <w15:chartTrackingRefBased/>
  <w15:docId w15:val="{3D52AF05-6F98-4104-A7EF-DC9F853D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47D4"/>
    <w:rPr>
      <w:b/>
      <w:bCs/>
    </w:rPr>
  </w:style>
  <w:style w:type="character" w:styleId="a5">
    <w:name w:val="Emphasis"/>
    <w:basedOn w:val="a0"/>
    <w:uiPriority w:val="20"/>
    <w:qFormat/>
    <w:rsid w:val="009C47D4"/>
    <w:rPr>
      <w:i/>
      <w:iCs/>
    </w:rPr>
  </w:style>
  <w:style w:type="character" w:styleId="a6">
    <w:name w:val="Hyperlink"/>
    <w:basedOn w:val="a0"/>
    <w:uiPriority w:val="99"/>
    <w:semiHidden/>
    <w:unhideWhenUsed/>
    <w:rsid w:val="009C47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2019-02-08T17:13:00Z</dcterms:created>
  <dcterms:modified xsi:type="dcterms:W3CDTF">2019-02-08T17:27:00Z</dcterms:modified>
</cp:coreProperties>
</file>